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2B974" w14:textId="77777777" w:rsidR="00395892" w:rsidRPr="00C17F47" w:rsidRDefault="00395892" w:rsidP="00395892">
      <w:pPr>
        <w:pStyle w:val="a5"/>
        <w:jc w:val="both"/>
        <w:rPr>
          <w:rFonts w:cs="Arial"/>
          <w:bCs/>
          <w:sz w:val="22"/>
          <w:szCs w:val="22"/>
          <w:lang w:val="en-GB"/>
        </w:rPr>
      </w:pPr>
      <w:r w:rsidRPr="00C17F47">
        <w:rPr>
          <w:rFonts w:cs="Arial"/>
          <w:bCs/>
          <w:sz w:val="22"/>
          <w:szCs w:val="22"/>
          <w:lang w:val="en-GB"/>
        </w:rPr>
        <w:t>3GPP TSG RAN WG1 #114</w:t>
      </w:r>
      <w:r w:rsidRPr="00C17F47">
        <w:rPr>
          <w:rFonts w:cs="Arial"/>
          <w:bCs/>
          <w:sz w:val="22"/>
          <w:szCs w:val="22"/>
          <w:lang w:val="en-GB"/>
        </w:rPr>
        <w:tab/>
      </w:r>
      <w:r w:rsidRPr="00C17F47">
        <w:rPr>
          <w:rFonts w:cs="Arial"/>
          <w:bCs/>
          <w:sz w:val="22"/>
          <w:szCs w:val="22"/>
          <w:lang w:val="en-GB"/>
        </w:rPr>
        <w:tab/>
      </w:r>
      <w:r w:rsidRPr="00C17F47">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t xml:space="preserve">      </w:t>
      </w:r>
      <w:r w:rsidRPr="00EA6B47">
        <w:rPr>
          <w:rFonts w:cs="Arial"/>
          <w:bCs/>
          <w:sz w:val="22"/>
          <w:szCs w:val="22"/>
          <w:lang w:val="en-GB"/>
        </w:rPr>
        <w:t>R1-2306785</w:t>
      </w:r>
    </w:p>
    <w:p w14:paraId="5B718B34" w14:textId="77777777" w:rsidR="00395892" w:rsidRPr="00C17F47" w:rsidRDefault="00395892" w:rsidP="00395892">
      <w:pPr>
        <w:pStyle w:val="a5"/>
        <w:jc w:val="both"/>
        <w:rPr>
          <w:rFonts w:cs="Arial"/>
          <w:bCs/>
          <w:sz w:val="22"/>
          <w:szCs w:val="22"/>
          <w:lang w:val="en-GB"/>
        </w:rPr>
      </w:pPr>
      <w:r w:rsidRPr="00C17F47">
        <w:rPr>
          <w:rFonts w:cs="Arial"/>
          <w:bCs/>
          <w:sz w:val="22"/>
          <w:szCs w:val="22"/>
          <w:lang w:val="en-GB"/>
        </w:rPr>
        <w:t>Toulouse, France, August 21</w:t>
      </w:r>
      <w:r w:rsidRPr="00C17F47">
        <w:rPr>
          <w:rFonts w:cs="Arial"/>
          <w:bCs/>
          <w:sz w:val="22"/>
          <w:szCs w:val="22"/>
          <w:vertAlign w:val="superscript"/>
          <w:lang w:val="en-GB"/>
        </w:rPr>
        <w:t>st</w:t>
      </w:r>
      <w:r w:rsidRPr="00C17F47">
        <w:rPr>
          <w:rFonts w:cs="Arial"/>
          <w:bCs/>
          <w:sz w:val="22"/>
          <w:szCs w:val="22"/>
          <w:lang w:val="en-GB"/>
        </w:rPr>
        <w:t xml:space="preserve"> – August 25</w:t>
      </w:r>
      <w:r w:rsidRPr="00C17F47">
        <w:rPr>
          <w:rFonts w:cs="Arial"/>
          <w:bCs/>
          <w:sz w:val="22"/>
          <w:szCs w:val="22"/>
          <w:vertAlign w:val="superscript"/>
          <w:lang w:val="en-GB"/>
        </w:rPr>
        <w:t>th</w:t>
      </w:r>
      <w:r w:rsidRPr="00C17F47">
        <w:rPr>
          <w:rFonts w:cs="Arial"/>
          <w:bCs/>
          <w:sz w:val="22"/>
          <w:szCs w:val="22"/>
          <w:lang w:val="en-GB"/>
        </w:rPr>
        <w:t>, 2023</w:t>
      </w:r>
    </w:p>
    <w:p w14:paraId="2DF631AB" w14:textId="77777777" w:rsidR="00395892" w:rsidRPr="00C17F47" w:rsidRDefault="00395892" w:rsidP="00395892">
      <w:pPr>
        <w:pStyle w:val="a5"/>
        <w:jc w:val="both"/>
        <w:rPr>
          <w:rFonts w:eastAsia="宋体" w:cs="Arial"/>
          <w:bCs/>
          <w:sz w:val="22"/>
          <w:szCs w:val="22"/>
          <w:lang w:val="en-GB" w:eastAsia="zh-CN"/>
        </w:rPr>
      </w:pPr>
    </w:p>
    <w:p w14:paraId="58DC368D" w14:textId="77777777" w:rsidR="00395892" w:rsidRPr="00F04983" w:rsidRDefault="00395892" w:rsidP="38F16D5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1325995D" w14:textId="77777777"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Pr>
          <w:rFonts w:cs="Arial"/>
          <w:sz w:val="22"/>
          <w:szCs w:val="22"/>
        </w:rPr>
        <w:t>Discussion on Rel-18 XR UE features</w:t>
      </w:r>
    </w:p>
    <w:p w14:paraId="24794BF8" w14:textId="77777777"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9.16.10</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271F123D" w14:textId="77777777" w:rsidR="00395892" w:rsidRDefault="00395892" w:rsidP="00395892">
      <w:pPr>
        <w:spacing w:before="120" w:after="120" w:line="276" w:lineRule="auto"/>
        <w:jc w:val="both"/>
        <w:rPr>
          <w:rFonts w:eastAsia="宋体"/>
          <w:szCs w:val="20"/>
          <w:lang w:val="en-GB" w:eastAsia="zh-CN"/>
        </w:rPr>
      </w:pPr>
      <w:bookmarkStart w:id="5" w:name="_Hlk111214318"/>
      <w:r>
        <w:rPr>
          <w:rFonts w:eastAsia="宋体"/>
          <w:szCs w:val="20"/>
          <w:lang w:eastAsia="zh-CN"/>
        </w:rPr>
        <w:t xml:space="preserve">Following are objectives for Rel-18 </w:t>
      </w:r>
      <w:r>
        <w:rPr>
          <w:rFonts w:eastAsia="宋体" w:hint="eastAsia"/>
          <w:szCs w:val="20"/>
          <w:lang w:eastAsia="zh-CN"/>
        </w:rPr>
        <w:t>W</w:t>
      </w:r>
      <w:r>
        <w:rPr>
          <w:rFonts w:eastAsia="宋体"/>
          <w:szCs w:val="20"/>
          <w:lang w:eastAsia="zh-CN"/>
        </w:rPr>
        <w:t xml:space="preserve">I on XR enhancements involving RAN1 [1]. </w:t>
      </w:r>
      <w:r>
        <w:rPr>
          <w:rFonts w:eastAsia="宋体"/>
          <w:szCs w:val="20"/>
          <w:lang w:val="en-GB" w:eastAsia="zh-CN"/>
        </w:rPr>
        <w:t>In this contribution, we provide our views on the UE features for Rel-18 XR enhancement.</w:t>
      </w:r>
    </w:p>
    <w:tbl>
      <w:tblPr>
        <w:tblStyle w:val="aa"/>
        <w:tblW w:w="0" w:type="auto"/>
        <w:tblLook w:val="04A0" w:firstRow="1" w:lastRow="0" w:firstColumn="1" w:lastColumn="0" w:noHBand="0" w:noVBand="1"/>
      </w:tblPr>
      <w:tblGrid>
        <w:gridCol w:w="11761"/>
      </w:tblGrid>
      <w:tr w:rsidR="00395892" w:rsidRPr="001B6FDD" w14:paraId="58F2F6A0" w14:textId="77777777" w:rsidTr="00FD67A0">
        <w:trPr>
          <w:trHeight w:val="2367"/>
        </w:trPr>
        <w:tc>
          <w:tcPr>
            <w:tcW w:w="11761" w:type="dxa"/>
          </w:tcPr>
          <w:p w14:paraId="6E0B7471" w14:textId="77777777" w:rsidR="00395892" w:rsidRDefault="00395892" w:rsidP="00FD67A0">
            <w:pPr>
              <w:spacing w:beforeLines="50" w:before="120" w:afterLines="50" w:after="120"/>
              <w:rPr>
                <w:rFonts w:eastAsiaTheme="minorEastAsia"/>
                <w:iCs/>
                <w:lang w:eastAsia="zh-CN"/>
              </w:rPr>
            </w:pPr>
            <w:r>
              <w:rPr>
                <w:rFonts w:eastAsiaTheme="minorEastAsia"/>
                <w:iCs/>
                <w:lang w:eastAsia="zh-CN"/>
              </w:rPr>
              <w:t>…</w:t>
            </w:r>
          </w:p>
          <w:p w14:paraId="487EFB6D" w14:textId="77777777" w:rsidR="00395892" w:rsidRPr="007250C6" w:rsidRDefault="00395892" w:rsidP="00FD67A0">
            <w:r w:rsidRPr="007250C6">
              <w:t>Specify the enhancements related to capacity:</w:t>
            </w:r>
          </w:p>
          <w:p w14:paraId="4A805F7C" w14:textId="77777777" w:rsidR="00395892" w:rsidRPr="007250C6" w:rsidRDefault="00395892" w:rsidP="00FD67A0">
            <w:pPr>
              <w:pStyle w:val="B1"/>
            </w:pPr>
            <w:r w:rsidRPr="007250C6">
              <w:t>-</w:t>
            </w:r>
            <w:r w:rsidRPr="007250C6">
              <w:tab/>
              <w:t xml:space="preserve">Multiple Configured Grant (CG) PUSCH transmission occasions in a period of a single CG PUSCH configuration (RAN1, RAN2);  </w:t>
            </w:r>
          </w:p>
          <w:p w14:paraId="39DBFE8D" w14:textId="77777777" w:rsidR="00395892" w:rsidRPr="007250C6" w:rsidRDefault="00395892" w:rsidP="00FD67A0">
            <w:pPr>
              <w:pStyle w:val="B1"/>
            </w:pPr>
            <w:r w:rsidRPr="007250C6">
              <w:t>-</w:t>
            </w:r>
            <w:r w:rsidRPr="007250C6">
              <w:tab/>
              <w:t>Dynamic indication of unused CG PUSCH occasion(s) based on Uplink Control Information (UCI) by the UE (RAN1, RAN2);</w:t>
            </w:r>
          </w:p>
          <w:p w14:paraId="47C12D48" w14:textId="77777777" w:rsidR="00395892" w:rsidRPr="00573C6B" w:rsidRDefault="00395892" w:rsidP="00FD67A0">
            <w:pPr>
              <w:spacing w:beforeLines="50" w:before="120" w:afterLines="50" w:after="120"/>
              <w:rPr>
                <w:rFonts w:eastAsiaTheme="minorEastAsia"/>
                <w:iCs/>
                <w:lang w:val="en-GB" w:eastAsia="zh-CN"/>
              </w:rPr>
            </w:pPr>
            <w:r>
              <w:rPr>
                <w:rFonts w:eastAsiaTheme="minorEastAsia"/>
                <w:iCs/>
                <w:lang w:val="en-GB" w:eastAsia="zh-CN"/>
              </w:rPr>
              <w:t>...</w:t>
            </w:r>
          </w:p>
        </w:tc>
      </w:tr>
    </w:tbl>
    <w:bookmarkEnd w:id="5"/>
    <w:p w14:paraId="7BEC3F4C" w14:textId="77777777" w:rsidR="00395892" w:rsidRPr="00EA6B47"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t>Discussion</w:t>
      </w:r>
    </w:p>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677F184" w14:textId="77777777" w:rsidR="00395892" w:rsidRPr="00EA6B47" w:rsidRDefault="00395892" w:rsidP="00395892">
      <w:pPr>
        <w:pStyle w:val="20"/>
        <w:keepLines/>
        <w:widowControl w:val="0"/>
        <w:numPr>
          <w:ilvl w:val="1"/>
          <w:numId w:val="13"/>
        </w:numPr>
        <w:spacing w:after="240"/>
        <w:rPr>
          <w:rFonts w:eastAsia="微软雅黑"/>
          <w:b w:val="0"/>
          <w:bCs w:val="0"/>
          <w:sz w:val="28"/>
        </w:rPr>
      </w:pPr>
      <w:r w:rsidRPr="00EA6B47">
        <w:rPr>
          <w:rFonts w:eastAsia="微软雅黑"/>
          <w:b w:val="0"/>
          <w:bCs w:val="0"/>
          <w:sz w:val="28"/>
        </w:rPr>
        <w:t>Multiple CG PUSCH occasions per CG period</w:t>
      </w:r>
    </w:p>
    <w:p w14:paraId="52793A08" w14:textId="77777777" w:rsidR="00395892" w:rsidRPr="00EA6B47" w:rsidRDefault="00395892" w:rsidP="00395892">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Regarding the feature on multiple CG PUSCH occasions per CG period, a UE capability of supporting multiple CG PUSCH occasions in a period of a single CG configuration should be defined.</w:t>
      </w:r>
    </w:p>
    <w:p w14:paraId="0FB42006" w14:textId="77777777" w:rsidR="00395892" w:rsidRDefault="00395892" w:rsidP="00395892">
      <w:pPr>
        <w:pStyle w:val="bullet2"/>
        <w:numPr>
          <w:ilvl w:val="1"/>
          <w:numId w:val="0"/>
        </w:numPr>
        <w:spacing w:beforeLines="50" w:before="120" w:afterLines="50" w:after="120"/>
        <w:jc w:val="both"/>
        <w:rPr>
          <w:rFonts w:ascii="Times New Roman" w:hAnsi="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90"/>
        <w:gridCol w:w="532"/>
        <w:gridCol w:w="1123"/>
        <w:gridCol w:w="1239"/>
        <w:gridCol w:w="1069"/>
        <w:gridCol w:w="978"/>
        <w:gridCol w:w="1062"/>
        <w:gridCol w:w="1314"/>
        <w:gridCol w:w="1196"/>
        <w:gridCol w:w="1216"/>
        <w:gridCol w:w="1215"/>
        <w:gridCol w:w="1245"/>
        <w:gridCol w:w="470"/>
        <w:gridCol w:w="1639"/>
      </w:tblGrid>
      <w:tr w:rsidR="00395892" w:rsidRPr="0055162E" w14:paraId="4BE8E5C2" w14:textId="77777777" w:rsidTr="00FD67A0">
        <w:trPr>
          <w:trHeight w:val="20"/>
        </w:trPr>
        <w:tc>
          <w:tcPr>
            <w:tcW w:w="0" w:type="auto"/>
            <w:tcBorders>
              <w:top w:val="single" w:sz="4" w:space="0" w:color="auto"/>
              <w:left w:val="single" w:sz="4" w:space="0" w:color="auto"/>
              <w:bottom w:val="single" w:sz="4" w:space="0" w:color="auto"/>
              <w:right w:val="single" w:sz="4" w:space="0" w:color="auto"/>
            </w:tcBorders>
            <w:hideMark/>
          </w:tcPr>
          <w:p w14:paraId="0C3D34DD"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21BBFB"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3560C7"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CE8EE7"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4D213D"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0FB99"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 xml:space="preserve">Need for the </w:t>
            </w:r>
            <w:proofErr w:type="spellStart"/>
            <w:r w:rsidRPr="0055162E">
              <w:rPr>
                <w:rFonts w:cs="Arial"/>
                <w:color w:val="000000" w:themeColor="text1"/>
                <w:sz w:val="16"/>
                <w:szCs w:val="18"/>
              </w:rPr>
              <w:t>gNB</w:t>
            </w:r>
            <w:proofErr w:type="spellEnd"/>
            <w:r w:rsidRPr="0055162E">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C0FFA4" w14:textId="77777777" w:rsidR="00395892" w:rsidRPr="0055162E" w:rsidRDefault="00395892" w:rsidP="00FD67A0">
            <w:pPr>
              <w:pStyle w:val="TAH"/>
              <w:rPr>
                <w:rFonts w:cs="Arial"/>
                <w:color w:val="000000" w:themeColor="text1"/>
                <w:sz w:val="16"/>
                <w:szCs w:val="18"/>
              </w:rPr>
            </w:pPr>
            <w:r w:rsidRPr="0055162E">
              <w:rPr>
                <w:rFonts w:eastAsia="Gulim" w:cs="Arial"/>
                <w:color w:val="000000" w:themeColor="text1"/>
                <w:sz w:val="16"/>
                <w:szCs w:val="18"/>
              </w:rPr>
              <w:t xml:space="preserve">Applicable to </w:t>
            </w:r>
            <w:r w:rsidRPr="0055162E">
              <w:rPr>
                <w:rFonts w:cs="Arial"/>
                <w:color w:val="000000" w:themeColor="text1"/>
                <w:sz w:val="16"/>
                <w:szCs w:val="18"/>
              </w:rPr>
              <w:t>the capability signalling exchange between UEs (</w:t>
            </w:r>
            <w:proofErr w:type="spellStart"/>
            <w:r w:rsidRPr="0055162E">
              <w:rPr>
                <w:rFonts w:cs="Arial"/>
                <w:color w:val="000000" w:themeColor="text1"/>
                <w:sz w:val="16"/>
                <w:szCs w:val="18"/>
              </w:rPr>
              <w:t>Sidelink</w:t>
            </w:r>
            <w:proofErr w:type="spellEnd"/>
            <w:r w:rsidRPr="0055162E">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61BEF00" w14:textId="77777777" w:rsidR="00395892" w:rsidRPr="0055162E" w:rsidRDefault="00395892" w:rsidP="00FD67A0">
            <w:pPr>
              <w:pStyle w:val="TAN"/>
              <w:ind w:left="0" w:firstLine="0"/>
              <w:rPr>
                <w:rFonts w:cs="Arial"/>
                <w:b/>
                <w:color w:val="000000" w:themeColor="text1"/>
                <w:sz w:val="16"/>
                <w:szCs w:val="18"/>
                <w:lang w:eastAsia="ja-JP"/>
              </w:rPr>
            </w:pPr>
            <w:r w:rsidRPr="0055162E">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ACA43A" w14:textId="77777777" w:rsidR="00395892" w:rsidRPr="0055162E" w:rsidRDefault="00395892" w:rsidP="00FD67A0">
            <w:pPr>
              <w:pStyle w:val="TAN"/>
              <w:ind w:left="0" w:firstLine="0"/>
              <w:rPr>
                <w:rFonts w:cs="Arial"/>
                <w:b/>
                <w:color w:val="000000" w:themeColor="text1"/>
                <w:sz w:val="16"/>
                <w:szCs w:val="18"/>
                <w:lang w:eastAsia="ja-JP"/>
              </w:rPr>
            </w:pPr>
            <w:r w:rsidRPr="0055162E">
              <w:rPr>
                <w:rFonts w:cs="Arial"/>
                <w:b/>
                <w:color w:val="000000" w:themeColor="text1"/>
                <w:sz w:val="16"/>
                <w:szCs w:val="18"/>
                <w:lang w:eastAsia="ja-JP"/>
              </w:rPr>
              <w:t>Type</w:t>
            </w:r>
          </w:p>
          <w:p w14:paraId="3224F4A7" w14:textId="77777777" w:rsidR="00395892" w:rsidRPr="0055162E" w:rsidRDefault="00395892" w:rsidP="00FD67A0">
            <w:pPr>
              <w:pStyle w:val="TAN"/>
              <w:ind w:left="0" w:firstLine="0"/>
              <w:rPr>
                <w:rFonts w:cs="Arial"/>
                <w:b/>
                <w:color w:val="000000" w:themeColor="text1"/>
                <w:sz w:val="16"/>
                <w:szCs w:val="18"/>
                <w:lang w:eastAsia="ja-JP"/>
              </w:rPr>
            </w:pPr>
            <w:r w:rsidRPr="0055162E">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CA6B41"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6818C7B"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F72BCA"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F57CDCF"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67F478E" w14:textId="77777777" w:rsidR="00395892" w:rsidRPr="0055162E" w:rsidRDefault="00395892" w:rsidP="00FD67A0">
            <w:pPr>
              <w:pStyle w:val="TAH"/>
              <w:rPr>
                <w:rFonts w:cs="Arial"/>
                <w:color w:val="000000" w:themeColor="text1"/>
                <w:sz w:val="16"/>
                <w:szCs w:val="18"/>
              </w:rPr>
            </w:pPr>
            <w:r w:rsidRPr="0055162E">
              <w:rPr>
                <w:rFonts w:cs="Arial"/>
                <w:color w:val="000000" w:themeColor="text1"/>
                <w:sz w:val="16"/>
                <w:szCs w:val="18"/>
              </w:rPr>
              <w:t>Mandatory/Optional</w:t>
            </w:r>
          </w:p>
        </w:tc>
      </w:tr>
      <w:tr w:rsidR="00395892" w:rsidRPr="0055162E" w14:paraId="49F475B2" w14:textId="77777777" w:rsidTr="00FD67A0">
        <w:trPr>
          <w:trHeight w:val="20"/>
        </w:trPr>
        <w:tc>
          <w:tcPr>
            <w:tcW w:w="0" w:type="auto"/>
            <w:tcBorders>
              <w:top w:val="single" w:sz="4" w:space="0" w:color="auto"/>
              <w:left w:val="single" w:sz="4" w:space="0" w:color="auto"/>
              <w:bottom w:val="single" w:sz="4" w:space="0" w:color="auto"/>
              <w:right w:val="single" w:sz="4" w:space="0" w:color="auto"/>
            </w:tcBorders>
          </w:tcPr>
          <w:p w14:paraId="40C30EC8" w14:textId="77777777" w:rsidR="00395892" w:rsidRPr="0055162E" w:rsidRDefault="00395892" w:rsidP="00FD67A0">
            <w:pPr>
              <w:pStyle w:val="TAH"/>
              <w:rPr>
                <w:rFonts w:cs="Arial"/>
                <w:b w:val="0"/>
                <w:color w:val="000000" w:themeColor="text1"/>
                <w:sz w:val="16"/>
                <w:szCs w:val="18"/>
              </w:rPr>
            </w:pPr>
            <w:r w:rsidRPr="0055162E">
              <w:rPr>
                <w:rFonts w:eastAsia="MS Mincho" w:cs="Arial"/>
                <w:b w:val="0"/>
                <w:sz w:val="16"/>
                <w:szCs w:val="18"/>
                <w:lang w:eastAsia="ja-JP"/>
              </w:rPr>
              <w:t>XR enhancement</w:t>
            </w:r>
          </w:p>
        </w:tc>
        <w:tc>
          <w:tcPr>
            <w:tcW w:w="0" w:type="auto"/>
            <w:tcBorders>
              <w:top w:val="single" w:sz="4" w:space="0" w:color="auto"/>
              <w:left w:val="single" w:sz="4" w:space="0" w:color="auto"/>
              <w:bottom w:val="single" w:sz="4" w:space="0" w:color="auto"/>
              <w:right w:val="single" w:sz="4" w:space="0" w:color="auto"/>
            </w:tcBorders>
          </w:tcPr>
          <w:p w14:paraId="161AD731" w14:textId="1C65BB19" w:rsidR="00395892" w:rsidRPr="0055162E" w:rsidRDefault="00B03570" w:rsidP="00FD67A0">
            <w:pPr>
              <w:pStyle w:val="TAH"/>
              <w:rPr>
                <w:rFonts w:cs="Arial"/>
                <w:b w:val="0"/>
                <w:color w:val="000000" w:themeColor="text1"/>
                <w:sz w:val="16"/>
                <w:szCs w:val="18"/>
              </w:rPr>
            </w:pPr>
            <w:r>
              <w:rPr>
                <w:rFonts w:eastAsia="MS Mincho" w:cs="Arial"/>
                <w:b w:val="0"/>
                <w:sz w:val="16"/>
                <w:szCs w:val="18"/>
                <w:lang w:eastAsia="ja-JP"/>
              </w:rPr>
              <w:t>x</w:t>
            </w:r>
            <w:r w:rsidR="00395892" w:rsidRPr="0055162E">
              <w:rPr>
                <w:rFonts w:eastAsia="MS Mincho" w:cs="Arial"/>
                <w:b w:val="0"/>
                <w:sz w:val="16"/>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1EBE1FAF" w14:textId="77777777" w:rsidR="00395892" w:rsidRPr="0055162E" w:rsidRDefault="00395892" w:rsidP="00FD67A0">
            <w:pPr>
              <w:pStyle w:val="TAH"/>
              <w:jc w:val="left"/>
              <w:rPr>
                <w:rFonts w:cs="Arial"/>
                <w:b w:val="0"/>
                <w:color w:val="000000" w:themeColor="text1"/>
                <w:sz w:val="16"/>
                <w:szCs w:val="18"/>
              </w:rPr>
            </w:pPr>
            <w:r w:rsidRPr="0055162E">
              <w:rPr>
                <w:rFonts w:eastAsia="MS Mincho" w:cs="Arial"/>
                <w:b w:val="0"/>
                <w:sz w:val="16"/>
                <w:szCs w:val="18"/>
                <w:lang w:eastAsia="ja-JP"/>
              </w:rPr>
              <w:t xml:space="preserve">Multiple CG PUSCH occasions in a period of a CG configuration </w:t>
            </w:r>
          </w:p>
        </w:tc>
        <w:tc>
          <w:tcPr>
            <w:tcW w:w="0" w:type="auto"/>
            <w:tcBorders>
              <w:top w:val="single" w:sz="4" w:space="0" w:color="auto"/>
              <w:left w:val="single" w:sz="4" w:space="0" w:color="auto"/>
              <w:bottom w:val="single" w:sz="4" w:space="0" w:color="auto"/>
              <w:right w:val="single" w:sz="4" w:space="0" w:color="auto"/>
            </w:tcBorders>
          </w:tcPr>
          <w:p w14:paraId="7ED24ED8" w14:textId="14E917A1" w:rsidR="00395892" w:rsidRPr="0055162E" w:rsidRDefault="00395892" w:rsidP="00FD67A0">
            <w:pPr>
              <w:rPr>
                <w:rFonts w:ascii="Arial" w:eastAsia="MS Mincho" w:hAnsi="Arial" w:cs="Arial"/>
                <w:sz w:val="16"/>
                <w:szCs w:val="18"/>
                <w:lang w:eastAsia="ja-JP"/>
              </w:rPr>
            </w:pPr>
            <w:r w:rsidRPr="0055162E">
              <w:rPr>
                <w:rFonts w:ascii="Arial" w:eastAsia="MS Mincho" w:hAnsi="Arial" w:cs="Arial"/>
                <w:sz w:val="16"/>
                <w:szCs w:val="18"/>
                <w:lang w:eastAsia="ja-JP"/>
              </w:rPr>
              <w:t xml:space="preserve">1.Support of up to [x] CG PUSCH occasions </w:t>
            </w:r>
            <w:r>
              <w:rPr>
                <w:rFonts w:ascii="Arial" w:eastAsia="MS Mincho" w:hAnsi="Arial" w:cs="Arial"/>
                <w:sz w:val="16"/>
                <w:szCs w:val="18"/>
                <w:lang w:eastAsia="ja-JP"/>
              </w:rPr>
              <w:t>for different TB</w:t>
            </w:r>
            <w:r w:rsidR="006A36CA">
              <w:rPr>
                <w:rFonts w:ascii="Arial" w:eastAsia="MS Mincho" w:hAnsi="Arial" w:cs="Arial"/>
                <w:sz w:val="16"/>
                <w:szCs w:val="18"/>
                <w:lang w:eastAsia="ja-JP"/>
              </w:rPr>
              <w:t>s</w:t>
            </w:r>
            <w:r>
              <w:rPr>
                <w:rFonts w:ascii="Arial" w:eastAsia="MS Mincho" w:hAnsi="Arial" w:cs="Arial"/>
                <w:sz w:val="16"/>
                <w:szCs w:val="18"/>
                <w:lang w:eastAsia="ja-JP"/>
              </w:rPr>
              <w:t xml:space="preserve"> </w:t>
            </w:r>
            <w:r w:rsidRPr="0055162E">
              <w:rPr>
                <w:rFonts w:ascii="Arial" w:eastAsia="MS Mincho" w:hAnsi="Arial" w:cs="Arial"/>
                <w:sz w:val="16"/>
                <w:szCs w:val="18"/>
                <w:lang w:eastAsia="ja-JP"/>
              </w:rPr>
              <w:t>in a period of a CG configuration.</w:t>
            </w:r>
          </w:p>
          <w:p w14:paraId="65279F3D" w14:textId="77777777" w:rsidR="00395892" w:rsidRPr="0055162E" w:rsidRDefault="00395892" w:rsidP="00FD67A0">
            <w:pPr>
              <w:rPr>
                <w:rFonts w:ascii="Arial" w:eastAsia="MS Mincho" w:hAnsi="Arial" w:cs="Arial"/>
                <w:sz w:val="16"/>
                <w:szCs w:val="18"/>
                <w:lang w:eastAsia="ja-JP"/>
              </w:rPr>
            </w:pPr>
            <w:r w:rsidRPr="0055162E">
              <w:rPr>
                <w:rFonts w:ascii="Arial" w:eastAsia="MS Mincho" w:hAnsi="Arial" w:cs="Arial"/>
                <w:sz w:val="16"/>
                <w:szCs w:val="18"/>
                <w:lang w:eastAsia="ja-JP"/>
              </w:rPr>
              <w:t>2.HARQ process number determination for multiple CG PUSCH occasions</w:t>
            </w:r>
          </w:p>
          <w:p w14:paraId="3C14E138" w14:textId="77777777" w:rsidR="00395892" w:rsidRPr="0055162E" w:rsidRDefault="00395892" w:rsidP="00FD67A0">
            <w:pPr>
              <w:pStyle w:val="TAH"/>
              <w:jc w:val="left"/>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0810F711" w14:textId="77777777" w:rsidR="00395892" w:rsidRPr="0055162E" w:rsidRDefault="00395892" w:rsidP="00FD67A0">
            <w:pPr>
              <w:pStyle w:val="TAH"/>
              <w:rPr>
                <w:rFonts w:cs="Arial"/>
                <w:b w:val="0"/>
                <w:color w:val="000000" w:themeColor="text1"/>
                <w:sz w:val="16"/>
                <w:szCs w:val="18"/>
              </w:rPr>
            </w:pPr>
            <w:r w:rsidRPr="0055162E">
              <w:rPr>
                <w:rFonts w:eastAsia="MS Mincho" w:cs="Arial"/>
                <w:b w:val="0"/>
                <w:sz w:val="16"/>
                <w:szCs w:val="18"/>
                <w:lang w:eastAsia="ja-JP"/>
              </w:rPr>
              <w:t>One of {5-19, 5-20}</w:t>
            </w:r>
          </w:p>
        </w:tc>
        <w:tc>
          <w:tcPr>
            <w:tcW w:w="0" w:type="auto"/>
            <w:tcBorders>
              <w:top w:val="single" w:sz="4" w:space="0" w:color="auto"/>
              <w:left w:val="single" w:sz="4" w:space="0" w:color="auto"/>
              <w:bottom w:val="single" w:sz="4" w:space="0" w:color="auto"/>
              <w:right w:val="single" w:sz="4" w:space="0" w:color="auto"/>
            </w:tcBorders>
          </w:tcPr>
          <w:p w14:paraId="0DE2F2DD" w14:textId="77777777" w:rsidR="00395892" w:rsidRPr="0055162E" w:rsidRDefault="00395892" w:rsidP="00FD67A0">
            <w:pPr>
              <w:pStyle w:val="TAH"/>
              <w:rPr>
                <w:rFonts w:cs="Arial"/>
                <w:b w:val="0"/>
                <w:color w:val="000000" w:themeColor="text1"/>
                <w:sz w:val="16"/>
                <w:szCs w:val="18"/>
              </w:rPr>
            </w:pPr>
            <w:r w:rsidRPr="0055162E">
              <w:rPr>
                <w:rFonts w:cs="Arial"/>
                <w:b w:val="0"/>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568BB7CA" w14:textId="77777777" w:rsidR="00395892" w:rsidRPr="0055162E" w:rsidRDefault="00395892" w:rsidP="00FD67A0">
            <w:pPr>
              <w:pStyle w:val="TAH"/>
              <w:rPr>
                <w:rFonts w:eastAsia="Gulim" w:cs="Arial"/>
                <w:b w:val="0"/>
                <w:color w:val="000000" w:themeColor="text1"/>
                <w:sz w:val="16"/>
                <w:szCs w:val="18"/>
              </w:rPr>
            </w:pPr>
            <w:r w:rsidRPr="0055162E">
              <w:rPr>
                <w:rFonts w:eastAsia="MS Mincho" w:cs="Arial"/>
                <w:b w:val="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916A05E" w14:textId="32DA4EED" w:rsidR="00395892" w:rsidRPr="0055162E" w:rsidRDefault="00395892" w:rsidP="00FD67A0">
            <w:pPr>
              <w:pStyle w:val="TAN"/>
              <w:ind w:left="0" w:firstLine="0"/>
              <w:rPr>
                <w:rFonts w:cs="Arial"/>
                <w:color w:val="000000" w:themeColor="text1"/>
                <w:sz w:val="16"/>
                <w:szCs w:val="18"/>
                <w:lang w:eastAsia="ja-JP"/>
              </w:rPr>
            </w:pPr>
            <w:r w:rsidRPr="0055162E">
              <w:rPr>
                <w:rFonts w:cs="Arial"/>
                <w:sz w:val="16"/>
                <w:szCs w:val="18"/>
                <w:lang w:eastAsia="ja-JP"/>
              </w:rPr>
              <w:t xml:space="preserve">UE does not support multiple CG occasions </w:t>
            </w:r>
            <w:r w:rsidR="006A36CA">
              <w:rPr>
                <w:rFonts w:cs="Arial"/>
                <w:sz w:val="16"/>
                <w:szCs w:val="18"/>
                <w:lang w:eastAsia="ja-JP"/>
              </w:rPr>
              <w:t>for different TBs</w:t>
            </w:r>
            <w:r w:rsidR="006A36CA" w:rsidRPr="0055162E">
              <w:rPr>
                <w:rFonts w:cs="Arial"/>
                <w:sz w:val="16"/>
                <w:szCs w:val="18"/>
                <w:lang w:eastAsia="ja-JP"/>
              </w:rPr>
              <w:t xml:space="preserve"> </w:t>
            </w:r>
            <w:r w:rsidRPr="0055162E">
              <w:rPr>
                <w:rFonts w:cs="Arial"/>
                <w:sz w:val="16"/>
                <w:szCs w:val="18"/>
                <w:lang w:eastAsia="ja-JP"/>
              </w:rPr>
              <w:t>within a period of a CG configuration</w:t>
            </w:r>
          </w:p>
        </w:tc>
        <w:tc>
          <w:tcPr>
            <w:tcW w:w="0" w:type="auto"/>
            <w:tcBorders>
              <w:top w:val="single" w:sz="4" w:space="0" w:color="auto"/>
              <w:left w:val="single" w:sz="4" w:space="0" w:color="auto"/>
              <w:bottom w:val="single" w:sz="4" w:space="0" w:color="auto"/>
              <w:right w:val="single" w:sz="4" w:space="0" w:color="auto"/>
            </w:tcBorders>
          </w:tcPr>
          <w:p w14:paraId="041303C7" w14:textId="77777777" w:rsidR="00395892" w:rsidRPr="0055162E" w:rsidRDefault="00395892" w:rsidP="00FD67A0">
            <w:pPr>
              <w:pStyle w:val="TAN"/>
              <w:ind w:left="0" w:firstLine="0"/>
              <w:rPr>
                <w:rFonts w:cs="Arial"/>
                <w:color w:val="000000" w:themeColor="text1"/>
                <w:sz w:val="16"/>
                <w:szCs w:val="18"/>
                <w:lang w:eastAsia="ja-JP"/>
              </w:rPr>
            </w:pPr>
            <w:r w:rsidRPr="0055162E">
              <w:rPr>
                <w:rFonts w:eastAsia="宋体" w:cs="Arial"/>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6884A3A9" w14:textId="77777777" w:rsidR="00395892" w:rsidRPr="0055162E" w:rsidRDefault="00395892" w:rsidP="00FD67A0">
            <w:pPr>
              <w:pStyle w:val="TAH"/>
              <w:rPr>
                <w:rFonts w:cs="Arial"/>
                <w:b w:val="0"/>
                <w:color w:val="000000" w:themeColor="text1"/>
                <w:sz w:val="16"/>
                <w:szCs w:val="18"/>
              </w:rPr>
            </w:pPr>
            <w:r w:rsidRPr="0055162E">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43877757" w14:textId="77777777" w:rsidR="00395892" w:rsidRPr="0055162E" w:rsidRDefault="00395892" w:rsidP="00FD67A0">
            <w:pPr>
              <w:pStyle w:val="TAH"/>
              <w:rPr>
                <w:rFonts w:cs="Arial"/>
                <w:b w:val="0"/>
                <w:color w:val="000000" w:themeColor="text1"/>
                <w:sz w:val="16"/>
                <w:szCs w:val="18"/>
              </w:rPr>
            </w:pPr>
            <w:r w:rsidRPr="0055162E">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3EFA227E" w14:textId="77777777" w:rsidR="00395892" w:rsidRPr="0055162E" w:rsidRDefault="00395892" w:rsidP="00FD67A0">
            <w:pPr>
              <w:pStyle w:val="TAH"/>
              <w:rPr>
                <w:rFonts w:cs="Arial"/>
                <w:b w:val="0"/>
                <w:color w:val="000000" w:themeColor="text1"/>
                <w:sz w:val="16"/>
                <w:szCs w:val="18"/>
              </w:rPr>
            </w:pPr>
            <w:r w:rsidRPr="0055162E">
              <w:rPr>
                <w:rFonts w:cs="Arial"/>
                <w:b w:val="0"/>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D0A061B" w14:textId="77777777" w:rsidR="00395892" w:rsidRPr="0055162E" w:rsidRDefault="00395892" w:rsidP="00FD67A0">
            <w:pPr>
              <w:pStyle w:val="TAH"/>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2498F47B" w14:textId="77777777" w:rsidR="00395892" w:rsidRPr="0055162E" w:rsidRDefault="00395892" w:rsidP="00FD67A0">
            <w:pPr>
              <w:pStyle w:val="TAL"/>
              <w:rPr>
                <w:rFonts w:cs="Arial"/>
                <w:sz w:val="16"/>
              </w:rPr>
            </w:pPr>
            <w:r w:rsidRPr="0055162E">
              <w:rPr>
                <w:rFonts w:cs="Arial"/>
                <w:sz w:val="16"/>
              </w:rPr>
              <w:t>Optional with capability signalling</w:t>
            </w:r>
          </w:p>
          <w:p w14:paraId="1AE7CEC7" w14:textId="77777777" w:rsidR="00395892" w:rsidRPr="0055162E" w:rsidRDefault="00395892" w:rsidP="00FD67A0">
            <w:pPr>
              <w:pStyle w:val="TAH"/>
              <w:rPr>
                <w:rFonts w:cs="Arial"/>
                <w:b w:val="0"/>
                <w:color w:val="000000" w:themeColor="text1"/>
                <w:sz w:val="16"/>
                <w:szCs w:val="18"/>
              </w:rPr>
            </w:pPr>
          </w:p>
        </w:tc>
      </w:tr>
    </w:tbl>
    <w:p w14:paraId="2A9729B8" w14:textId="77777777" w:rsidR="00395892" w:rsidRDefault="00395892"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0428549C" w14:textId="77777777" w:rsidR="00395892" w:rsidRPr="00E378EC" w:rsidRDefault="00395892" w:rsidP="00395892">
      <w:pPr>
        <w:pStyle w:val="a7"/>
        <w:jc w:val="both"/>
        <w:rPr>
          <w:b/>
          <w:i/>
          <w:szCs w:val="24"/>
          <w:lang w:val="en-US"/>
        </w:rPr>
      </w:pPr>
      <w:bookmarkStart w:id="6" w:name="_Ref142459217"/>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Pr>
          <w:b/>
          <w:i/>
          <w:noProof/>
          <w:szCs w:val="24"/>
          <w:lang w:val="en-US"/>
        </w:rPr>
        <w:t>1</w:t>
      </w:r>
      <w:r w:rsidRPr="00E378EC">
        <w:rPr>
          <w:b/>
          <w:i/>
          <w:szCs w:val="24"/>
          <w:lang w:val="en-US"/>
        </w:rPr>
        <w:fldChar w:fldCharType="end"/>
      </w:r>
      <w:r w:rsidRPr="00E378EC">
        <w:rPr>
          <w:b/>
          <w:i/>
          <w:szCs w:val="24"/>
          <w:lang w:val="en-US"/>
        </w:rPr>
        <w:t xml:space="preserve">: </w:t>
      </w:r>
      <w:r>
        <w:rPr>
          <w:b/>
          <w:i/>
          <w:szCs w:val="24"/>
          <w:lang w:val="en-US"/>
        </w:rPr>
        <w:t xml:space="preserve">Support a UE capability of </w:t>
      </w:r>
      <w:r w:rsidRPr="008F0B85">
        <w:rPr>
          <w:b/>
          <w:i/>
          <w:szCs w:val="24"/>
          <w:lang w:val="en-US"/>
        </w:rPr>
        <w:t>multiple CG PUSCH occasions per CG period</w:t>
      </w:r>
      <w:r w:rsidRPr="00E378EC">
        <w:rPr>
          <w:b/>
          <w:i/>
          <w:szCs w:val="24"/>
          <w:lang w:val="en-US"/>
        </w:rPr>
        <w:t>.</w:t>
      </w:r>
      <w:bookmarkEnd w:id="6"/>
    </w:p>
    <w:p w14:paraId="1A429334" w14:textId="77777777" w:rsidR="00395892" w:rsidRPr="00C03D4C" w:rsidRDefault="00395892" w:rsidP="00395892">
      <w:pPr>
        <w:pStyle w:val="bullet2"/>
        <w:numPr>
          <w:ilvl w:val="1"/>
          <w:numId w:val="0"/>
        </w:numPr>
        <w:spacing w:beforeLines="50" w:before="120" w:afterLines="50" w:after="120"/>
        <w:jc w:val="both"/>
        <w:rPr>
          <w:rFonts w:ascii="Times New Roman" w:hAnsi="Times New Roman"/>
          <w:kern w:val="0"/>
          <w:sz w:val="20"/>
          <w:szCs w:val="20"/>
          <w:lang w:val="en-US"/>
        </w:rPr>
      </w:pPr>
    </w:p>
    <w:p w14:paraId="07160404" w14:textId="77777777" w:rsidR="00395892" w:rsidRPr="00754998" w:rsidRDefault="00395892" w:rsidP="00395892">
      <w:pPr>
        <w:pStyle w:val="20"/>
        <w:keepLines/>
        <w:widowControl w:val="0"/>
        <w:numPr>
          <w:ilvl w:val="1"/>
          <w:numId w:val="13"/>
        </w:numPr>
        <w:spacing w:after="240"/>
        <w:rPr>
          <w:rFonts w:eastAsia="微软雅黑"/>
          <w:b w:val="0"/>
          <w:bCs w:val="0"/>
          <w:sz w:val="28"/>
        </w:rPr>
      </w:pPr>
      <w:r>
        <w:rPr>
          <w:rFonts w:eastAsia="微软雅黑"/>
          <w:b w:val="0"/>
          <w:bCs w:val="0"/>
          <w:sz w:val="28"/>
        </w:rPr>
        <w:t>Dynamic indication of unused CG PUSCH occasion(s) based on UCI</w:t>
      </w:r>
    </w:p>
    <w:p w14:paraId="72A4C3EC" w14:textId="592F8490" w:rsidR="00395892" w:rsidRDefault="00395892" w:rsidP="0039589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feature of d</w:t>
      </w:r>
      <w:r w:rsidRPr="00C07226">
        <w:rPr>
          <w:rFonts w:ascii="Times New Roman" w:hAnsi="Times New Roman"/>
          <w:kern w:val="0"/>
          <w:sz w:val="20"/>
          <w:szCs w:val="20"/>
        </w:rPr>
        <w:t>ynamic indication of unused CG PUSCH occasion(s) based on UCI</w:t>
      </w:r>
      <w:r>
        <w:rPr>
          <w:rFonts w:ascii="Times New Roman" w:hAnsi="Times New Roman"/>
          <w:kern w:val="0"/>
          <w:sz w:val="20"/>
          <w:szCs w:val="20"/>
        </w:rPr>
        <w:t xml:space="preserve">, a UE capability of supporting UCI </w:t>
      </w:r>
      <w:r w:rsidRPr="00C07226">
        <w:rPr>
          <w:rFonts w:ascii="Times New Roman" w:hAnsi="Times New Roman"/>
          <w:kern w:val="0"/>
          <w:sz w:val="20"/>
          <w:szCs w:val="20"/>
        </w:rPr>
        <w:t xml:space="preserve">indication of unused CG PUSCH occasion(s) </w:t>
      </w:r>
      <w:r>
        <w:rPr>
          <w:rFonts w:ascii="Times New Roman" w:hAnsi="Times New Roman"/>
          <w:kern w:val="0"/>
          <w:sz w:val="20"/>
          <w:szCs w:val="20"/>
        </w:rPr>
        <w:t>should be defined.</w:t>
      </w:r>
      <w:r w:rsidR="0038058E">
        <w:rPr>
          <w:rFonts w:ascii="Times New Roman" w:hAnsi="Times New Roman"/>
          <w:kern w:val="0"/>
          <w:sz w:val="20"/>
          <w:szCs w:val="20"/>
        </w:rPr>
        <w:t xml:space="preserve"> </w:t>
      </w:r>
    </w:p>
    <w:p w14:paraId="35FD36F6" w14:textId="77777777" w:rsidR="00395892" w:rsidRDefault="00395892" w:rsidP="00395892">
      <w:pPr>
        <w:pStyle w:val="bullet2"/>
        <w:numPr>
          <w:ilvl w:val="1"/>
          <w:numId w:val="0"/>
        </w:numPr>
        <w:spacing w:beforeLines="50" w:before="120" w:afterLines="50" w:after="120"/>
        <w:jc w:val="both"/>
        <w:rPr>
          <w:rFonts w:ascii="Times New Roman" w:hAnsi="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92"/>
        <w:gridCol w:w="532"/>
        <w:gridCol w:w="1063"/>
        <w:gridCol w:w="1204"/>
        <w:gridCol w:w="1073"/>
        <w:gridCol w:w="990"/>
        <w:gridCol w:w="1081"/>
        <w:gridCol w:w="1309"/>
        <w:gridCol w:w="1232"/>
        <w:gridCol w:w="1221"/>
        <w:gridCol w:w="1220"/>
        <w:gridCol w:w="1259"/>
        <w:gridCol w:w="470"/>
        <w:gridCol w:w="1642"/>
      </w:tblGrid>
      <w:tr w:rsidR="00B03570" w:rsidRPr="004E5FDC" w14:paraId="22033E26" w14:textId="77777777" w:rsidTr="00FD67A0">
        <w:trPr>
          <w:trHeight w:val="20"/>
        </w:trPr>
        <w:tc>
          <w:tcPr>
            <w:tcW w:w="0" w:type="auto"/>
            <w:tcBorders>
              <w:top w:val="single" w:sz="4" w:space="0" w:color="auto"/>
              <w:left w:val="single" w:sz="4" w:space="0" w:color="auto"/>
              <w:bottom w:val="single" w:sz="4" w:space="0" w:color="auto"/>
              <w:right w:val="single" w:sz="4" w:space="0" w:color="auto"/>
            </w:tcBorders>
            <w:hideMark/>
          </w:tcPr>
          <w:p w14:paraId="4E324984"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A3B3819"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CE40D8B"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E86E14"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6D3D446"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83678E"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 xml:space="preserve">Need for the </w:t>
            </w:r>
            <w:proofErr w:type="spellStart"/>
            <w:r w:rsidRPr="004E5FDC">
              <w:rPr>
                <w:rFonts w:cs="Arial"/>
                <w:color w:val="000000" w:themeColor="text1"/>
                <w:sz w:val="16"/>
                <w:szCs w:val="18"/>
              </w:rPr>
              <w:t>gNB</w:t>
            </w:r>
            <w:proofErr w:type="spellEnd"/>
            <w:r w:rsidRPr="004E5FDC">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28A288" w14:textId="77777777" w:rsidR="00395892" w:rsidRPr="004E5FDC" w:rsidRDefault="00395892" w:rsidP="00FD67A0">
            <w:pPr>
              <w:pStyle w:val="TAH"/>
              <w:rPr>
                <w:rFonts w:cs="Arial"/>
                <w:color w:val="000000" w:themeColor="text1"/>
                <w:sz w:val="16"/>
                <w:szCs w:val="18"/>
              </w:rPr>
            </w:pPr>
            <w:r w:rsidRPr="004E5FDC">
              <w:rPr>
                <w:rFonts w:eastAsia="Gulim" w:cs="Arial"/>
                <w:color w:val="000000" w:themeColor="text1"/>
                <w:sz w:val="16"/>
                <w:szCs w:val="18"/>
              </w:rPr>
              <w:t xml:space="preserve">Applicable to </w:t>
            </w:r>
            <w:r w:rsidRPr="004E5FDC">
              <w:rPr>
                <w:rFonts w:cs="Arial"/>
                <w:color w:val="000000" w:themeColor="text1"/>
                <w:sz w:val="16"/>
                <w:szCs w:val="18"/>
              </w:rPr>
              <w:t>the capability signalling exchange between UEs (</w:t>
            </w:r>
            <w:proofErr w:type="spellStart"/>
            <w:r w:rsidRPr="004E5FDC">
              <w:rPr>
                <w:rFonts w:cs="Arial"/>
                <w:color w:val="000000" w:themeColor="text1"/>
                <w:sz w:val="16"/>
                <w:szCs w:val="18"/>
              </w:rPr>
              <w:t>Sidelink</w:t>
            </w:r>
            <w:proofErr w:type="spellEnd"/>
            <w:r w:rsidRPr="004E5FDC">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EFFD1F" w14:textId="77777777" w:rsidR="00395892" w:rsidRPr="004E5FDC" w:rsidRDefault="00395892" w:rsidP="00FD67A0">
            <w:pPr>
              <w:pStyle w:val="TAN"/>
              <w:ind w:left="0" w:firstLine="0"/>
              <w:rPr>
                <w:rFonts w:cs="Arial"/>
                <w:b/>
                <w:color w:val="000000" w:themeColor="text1"/>
                <w:sz w:val="16"/>
                <w:szCs w:val="18"/>
                <w:lang w:eastAsia="ja-JP"/>
              </w:rPr>
            </w:pPr>
            <w:r w:rsidRPr="004E5FDC">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CE4D34" w14:textId="77777777" w:rsidR="00395892" w:rsidRPr="004E5FDC" w:rsidRDefault="00395892" w:rsidP="00FD67A0">
            <w:pPr>
              <w:pStyle w:val="TAN"/>
              <w:ind w:left="0" w:firstLine="0"/>
              <w:rPr>
                <w:rFonts w:cs="Arial"/>
                <w:b/>
                <w:color w:val="000000" w:themeColor="text1"/>
                <w:sz w:val="16"/>
                <w:szCs w:val="18"/>
                <w:lang w:eastAsia="ja-JP"/>
              </w:rPr>
            </w:pPr>
            <w:r w:rsidRPr="004E5FDC">
              <w:rPr>
                <w:rFonts w:cs="Arial"/>
                <w:b/>
                <w:color w:val="000000" w:themeColor="text1"/>
                <w:sz w:val="16"/>
                <w:szCs w:val="18"/>
                <w:lang w:eastAsia="ja-JP"/>
              </w:rPr>
              <w:t>Type</w:t>
            </w:r>
          </w:p>
          <w:p w14:paraId="3E748D8C" w14:textId="77777777" w:rsidR="00395892" w:rsidRPr="004E5FDC" w:rsidRDefault="00395892" w:rsidP="00FD67A0">
            <w:pPr>
              <w:pStyle w:val="TAN"/>
              <w:ind w:left="0" w:firstLine="0"/>
              <w:rPr>
                <w:rFonts w:cs="Arial"/>
                <w:b/>
                <w:color w:val="000000" w:themeColor="text1"/>
                <w:sz w:val="16"/>
                <w:szCs w:val="18"/>
                <w:lang w:eastAsia="ja-JP"/>
              </w:rPr>
            </w:pPr>
            <w:r w:rsidRPr="004E5FDC">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866FC8B"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F31B51"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6BBC75"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E2999AB"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F8DB55" w14:textId="77777777" w:rsidR="00395892" w:rsidRPr="004E5FDC" w:rsidRDefault="00395892" w:rsidP="00FD67A0">
            <w:pPr>
              <w:pStyle w:val="TAH"/>
              <w:rPr>
                <w:rFonts w:cs="Arial"/>
                <w:color w:val="000000" w:themeColor="text1"/>
                <w:sz w:val="16"/>
                <w:szCs w:val="18"/>
              </w:rPr>
            </w:pPr>
            <w:r w:rsidRPr="004E5FDC">
              <w:rPr>
                <w:rFonts w:cs="Arial"/>
                <w:color w:val="000000" w:themeColor="text1"/>
                <w:sz w:val="16"/>
                <w:szCs w:val="18"/>
              </w:rPr>
              <w:t>Mandatory/Optional</w:t>
            </w:r>
          </w:p>
        </w:tc>
      </w:tr>
      <w:tr w:rsidR="002F63A6" w:rsidRPr="004E5FDC" w14:paraId="015E4D33" w14:textId="77777777" w:rsidTr="00AA43BA">
        <w:trPr>
          <w:trHeight w:val="20"/>
        </w:trPr>
        <w:tc>
          <w:tcPr>
            <w:tcW w:w="0" w:type="auto"/>
            <w:tcBorders>
              <w:top w:val="single" w:sz="4" w:space="0" w:color="auto"/>
              <w:left w:val="single" w:sz="4" w:space="0" w:color="auto"/>
              <w:right w:val="single" w:sz="4" w:space="0" w:color="auto"/>
            </w:tcBorders>
          </w:tcPr>
          <w:p w14:paraId="7173EB6D" w14:textId="77777777" w:rsidR="002F63A6" w:rsidRPr="004E5FDC" w:rsidRDefault="002F63A6" w:rsidP="00FD67A0">
            <w:pPr>
              <w:pStyle w:val="TAH"/>
              <w:jc w:val="left"/>
              <w:rPr>
                <w:rFonts w:cs="Arial"/>
                <w:b w:val="0"/>
                <w:color w:val="000000" w:themeColor="text1"/>
                <w:sz w:val="16"/>
                <w:szCs w:val="18"/>
              </w:rPr>
            </w:pPr>
            <w:r w:rsidRPr="004E5FDC">
              <w:rPr>
                <w:rFonts w:eastAsia="MS Mincho" w:cs="Arial"/>
                <w:b w:val="0"/>
                <w:sz w:val="16"/>
                <w:szCs w:val="18"/>
                <w:lang w:eastAsia="ja-JP"/>
              </w:rPr>
              <w:t>XR enhancement</w:t>
            </w:r>
          </w:p>
        </w:tc>
        <w:tc>
          <w:tcPr>
            <w:tcW w:w="0" w:type="auto"/>
            <w:tcBorders>
              <w:top w:val="single" w:sz="4" w:space="0" w:color="auto"/>
              <w:left w:val="single" w:sz="4" w:space="0" w:color="auto"/>
              <w:bottom w:val="single" w:sz="4" w:space="0" w:color="auto"/>
              <w:right w:val="single" w:sz="4" w:space="0" w:color="auto"/>
            </w:tcBorders>
          </w:tcPr>
          <w:p w14:paraId="071BBA93" w14:textId="4DC8532E" w:rsidR="002F63A6" w:rsidRPr="004E5FDC" w:rsidRDefault="002F63A6" w:rsidP="00FD67A0">
            <w:pPr>
              <w:pStyle w:val="TAH"/>
              <w:rPr>
                <w:rFonts w:cs="Arial"/>
                <w:b w:val="0"/>
                <w:color w:val="000000" w:themeColor="text1"/>
                <w:sz w:val="16"/>
                <w:szCs w:val="18"/>
              </w:rPr>
            </w:pPr>
            <w:r>
              <w:rPr>
                <w:rFonts w:eastAsia="MS Mincho" w:cs="Arial"/>
                <w:b w:val="0"/>
                <w:sz w:val="16"/>
                <w:szCs w:val="18"/>
                <w:lang w:eastAsia="ja-JP"/>
              </w:rPr>
              <w:t>x</w:t>
            </w:r>
            <w:r w:rsidRPr="004E5FDC">
              <w:rPr>
                <w:rFonts w:eastAsia="MS Mincho" w:cs="Arial"/>
                <w:b w:val="0"/>
                <w:sz w:val="16"/>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DD14430" w14:textId="3778F8DF" w:rsidR="002F63A6" w:rsidRPr="004E5FDC" w:rsidRDefault="002F63A6" w:rsidP="00FD67A0">
            <w:pPr>
              <w:pStyle w:val="TAH"/>
              <w:jc w:val="left"/>
              <w:rPr>
                <w:rFonts w:cs="Arial"/>
                <w:b w:val="0"/>
                <w:color w:val="000000" w:themeColor="text1"/>
                <w:sz w:val="16"/>
                <w:szCs w:val="18"/>
              </w:rPr>
            </w:pPr>
            <w:r w:rsidRPr="004E5FDC">
              <w:rPr>
                <w:rFonts w:eastAsia="MS Mincho" w:cs="Arial"/>
                <w:b w:val="0"/>
                <w:sz w:val="16"/>
                <w:szCs w:val="18"/>
                <w:lang w:eastAsia="ja-JP"/>
              </w:rPr>
              <w:t xml:space="preserve">Dynamic indication of unused CG PUSCH occasion(s) based on </w:t>
            </w:r>
            <w:r>
              <w:rPr>
                <w:rFonts w:eastAsia="MS Mincho" w:cs="Arial"/>
                <w:b w:val="0"/>
                <w:sz w:val="16"/>
                <w:szCs w:val="18"/>
                <w:lang w:eastAsia="ja-JP"/>
              </w:rPr>
              <w:t>UTO-</w:t>
            </w:r>
            <w:r w:rsidRPr="004E5FDC">
              <w:rPr>
                <w:rFonts w:eastAsia="MS Mincho" w:cs="Arial"/>
                <w:b w:val="0"/>
                <w:sz w:val="16"/>
                <w:szCs w:val="18"/>
                <w:lang w:eastAsia="ja-JP"/>
              </w:rPr>
              <w:t>UCI</w:t>
            </w:r>
          </w:p>
        </w:tc>
        <w:tc>
          <w:tcPr>
            <w:tcW w:w="0" w:type="auto"/>
            <w:tcBorders>
              <w:top w:val="single" w:sz="4" w:space="0" w:color="auto"/>
              <w:left w:val="single" w:sz="4" w:space="0" w:color="auto"/>
              <w:bottom w:val="single" w:sz="4" w:space="0" w:color="auto"/>
              <w:right w:val="single" w:sz="4" w:space="0" w:color="auto"/>
            </w:tcBorders>
          </w:tcPr>
          <w:p w14:paraId="7031B469" w14:textId="4BAE336C" w:rsidR="002F63A6" w:rsidRPr="004E5FDC" w:rsidRDefault="002F63A6" w:rsidP="00FD67A0">
            <w:pPr>
              <w:rPr>
                <w:rFonts w:ascii="Arial" w:eastAsia="MS Mincho" w:hAnsi="Arial" w:cs="Arial"/>
                <w:sz w:val="16"/>
                <w:szCs w:val="18"/>
                <w:lang w:eastAsia="ja-JP"/>
              </w:rPr>
            </w:pPr>
            <w:r>
              <w:rPr>
                <w:rFonts w:ascii="Arial" w:eastAsia="MS Mincho" w:hAnsi="Arial" w:cs="Arial"/>
                <w:sz w:val="16"/>
                <w:szCs w:val="18"/>
                <w:lang w:eastAsia="ja-JP"/>
              </w:rPr>
              <w:t>1.</w:t>
            </w:r>
            <w:r w:rsidRPr="004E5FDC">
              <w:rPr>
                <w:rFonts w:ascii="Arial" w:eastAsia="MS Mincho" w:hAnsi="Arial" w:cs="Arial"/>
                <w:sz w:val="16"/>
                <w:szCs w:val="18"/>
                <w:lang w:eastAsia="ja-JP"/>
              </w:rPr>
              <w:t xml:space="preserve">Support of </w:t>
            </w:r>
            <w:r>
              <w:rPr>
                <w:rFonts w:ascii="Arial" w:eastAsia="MS Mincho" w:hAnsi="Arial" w:cs="Arial"/>
                <w:sz w:val="16"/>
                <w:szCs w:val="18"/>
                <w:lang w:eastAsia="ja-JP"/>
              </w:rPr>
              <w:t>UTO-</w:t>
            </w:r>
            <w:r w:rsidRPr="004E5FDC">
              <w:rPr>
                <w:rFonts w:ascii="Arial" w:eastAsia="MS Mincho" w:hAnsi="Arial" w:cs="Arial"/>
                <w:sz w:val="16"/>
                <w:szCs w:val="18"/>
                <w:lang w:eastAsia="ja-JP"/>
              </w:rPr>
              <w:t xml:space="preserve">UCI indication of unused CG PUSCH occasion(s) </w:t>
            </w:r>
          </w:p>
          <w:p w14:paraId="3DE30B38" w14:textId="2ED7F685" w:rsidR="002F63A6" w:rsidRPr="00B03570" w:rsidRDefault="002F63A6" w:rsidP="00FD67A0">
            <w:pPr>
              <w:pStyle w:val="TAH"/>
              <w:jc w:val="left"/>
              <w:rPr>
                <w:rFonts w:cs="Arial"/>
                <w:b w:val="0"/>
                <w:color w:val="000000" w:themeColor="text1"/>
                <w:sz w:val="16"/>
                <w:szCs w:val="18"/>
                <w:lang w:val="en-US"/>
              </w:rPr>
            </w:pPr>
            <w:r>
              <w:rPr>
                <w:rFonts w:cs="Arial"/>
                <w:b w:val="0"/>
                <w:color w:val="000000" w:themeColor="text1"/>
                <w:sz w:val="16"/>
                <w:szCs w:val="18"/>
                <w:lang w:val="en-US"/>
              </w:rPr>
              <w:t>2.Support UTO-UCI encoding and multiplexing on CG PUSCH</w:t>
            </w:r>
          </w:p>
        </w:tc>
        <w:tc>
          <w:tcPr>
            <w:tcW w:w="0" w:type="auto"/>
            <w:tcBorders>
              <w:top w:val="single" w:sz="4" w:space="0" w:color="auto"/>
              <w:left w:val="single" w:sz="4" w:space="0" w:color="auto"/>
              <w:bottom w:val="single" w:sz="4" w:space="0" w:color="auto"/>
              <w:right w:val="single" w:sz="4" w:space="0" w:color="auto"/>
            </w:tcBorders>
          </w:tcPr>
          <w:p w14:paraId="4A322C8C" w14:textId="77777777" w:rsidR="002F63A6" w:rsidRPr="004E5FDC" w:rsidRDefault="002F63A6" w:rsidP="00FD67A0">
            <w:pPr>
              <w:pStyle w:val="TAH"/>
              <w:rPr>
                <w:rFonts w:cs="Arial"/>
                <w:b w:val="0"/>
                <w:color w:val="000000" w:themeColor="text1"/>
                <w:sz w:val="16"/>
                <w:szCs w:val="18"/>
              </w:rPr>
            </w:pPr>
            <w:r w:rsidRPr="004E5FDC">
              <w:rPr>
                <w:rFonts w:eastAsia="MS Mincho" w:cs="Arial"/>
                <w:b w:val="0"/>
                <w:sz w:val="16"/>
                <w:szCs w:val="18"/>
                <w:lang w:eastAsia="ja-JP"/>
              </w:rPr>
              <w:t>One of {5-19, 5-20}</w:t>
            </w:r>
          </w:p>
        </w:tc>
        <w:tc>
          <w:tcPr>
            <w:tcW w:w="0" w:type="auto"/>
            <w:tcBorders>
              <w:top w:val="single" w:sz="4" w:space="0" w:color="auto"/>
              <w:left w:val="single" w:sz="4" w:space="0" w:color="auto"/>
              <w:bottom w:val="single" w:sz="4" w:space="0" w:color="auto"/>
              <w:right w:val="single" w:sz="4" w:space="0" w:color="auto"/>
            </w:tcBorders>
          </w:tcPr>
          <w:p w14:paraId="01E3E276" w14:textId="77777777" w:rsidR="002F63A6" w:rsidRPr="004E5FDC" w:rsidRDefault="002F63A6" w:rsidP="00FD67A0">
            <w:pPr>
              <w:pStyle w:val="TAH"/>
              <w:rPr>
                <w:rFonts w:cs="Arial"/>
                <w:b w:val="0"/>
                <w:color w:val="000000" w:themeColor="text1"/>
                <w:sz w:val="16"/>
                <w:szCs w:val="18"/>
              </w:rPr>
            </w:pPr>
            <w:r w:rsidRPr="004E5FDC">
              <w:rPr>
                <w:rFonts w:cs="Arial"/>
                <w:b w:val="0"/>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1E73760D" w14:textId="77777777" w:rsidR="002F63A6" w:rsidRPr="004E5FDC" w:rsidRDefault="002F63A6" w:rsidP="00FD67A0">
            <w:pPr>
              <w:pStyle w:val="TAH"/>
              <w:rPr>
                <w:rFonts w:eastAsia="Gulim" w:cs="Arial"/>
                <w:b w:val="0"/>
                <w:color w:val="000000" w:themeColor="text1"/>
                <w:sz w:val="16"/>
                <w:szCs w:val="18"/>
              </w:rPr>
            </w:pPr>
            <w:r w:rsidRPr="004E5FDC">
              <w:rPr>
                <w:rFonts w:eastAsia="MS Mincho" w:cs="Arial"/>
                <w:b w:val="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E849881" w14:textId="6C6B4D19" w:rsidR="002F63A6" w:rsidRPr="004E5FDC" w:rsidRDefault="002F63A6" w:rsidP="00FD67A0">
            <w:pPr>
              <w:pStyle w:val="TAN"/>
              <w:ind w:left="0" w:firstLine="0"/>
              <w:rPr>
                <w:rFonts w:cs="Arial"/>
                <w:color w:val="000000" w:themeColor="text1"/>
                <w:sz w:val="16"/>
                <w:szCs w:val="18"/>
                <w:lang w:eastAsia="ja-JP"/>
              </w:rPr>
            </w:pPr>
            <w:r w:rsidRPr="004E5FDC">
              <w:rPr>
                <w:rFonts w:cs="Arial"/>
                <w:sz w:val="16"/>
                <w:szCs w:val="18"/>
                <w:lang w:eastAsia="ja-JP"/>
              </w:rPr>
              <w:t xml:space="preserve">UE does not support dynamic indication of unused CG occasions based on </w:t>
            </w:r>
            <w:r>
              <w:rPr>
                <w:rFonts w:cs="Arial"/>
                <w:sz w:val="16"/>
                <w:szCs w:val="18"/>
                <w:lang w:eastAsia="ja-JP"/>
              </w:rPr>
              <w:t>UTO-</w:t>
            </w:r>
            <w:r w:rsidRPr="004E5FDC">
              <w:rPr>
                <w:rFonts w:cs="Arial"/>
                <w:sz w:val="16"/>
                <w:szCs w:val="18"/>
                <w:lang w:eastAsia="ja-JP"/>
              </w:rPr>
              <w:t>UCI</w:t>
            </w:r>
          </w:p>
        </w:tc>
        <w:tc>
          <w:tcPr>
            <w:tcW w:w="0" w:type="auto"/>
            <w:tcBorders>
              <w:top w:val="single" w:sz="4" w:space="0" w:color="auto"/>
              <w:left w:val="single" w:sz="4" w:space="0" w:color="auto"/>
              <w:bottom w:val="single" w:sz="4" w:space="0" w:color="auto"/>
              <w:right w:val="single" w:sz="4" w:space="0" w:color="auto"/>
            </w:tcBorders>
          </w:tcPr>
          <w:p w14:paraId="4FDB7E27" w14:textId="77777777" w:rsidR="002F63A6" w:rsidRPr="004E5FDC" w:rsidRDefault="002F63A6" w:rsidP="00FD67A0">
            <w:pPr>
              <w:pStyle w:val="TAN"/>
              <w:ind w:left="0" w:firstLine="0"/>
              <w:rPr>
                <w:rFonts w:cs="Arial"/>
                <w:color w:val="000000" w:themeColor="text1"/>
                <w:sz w:val="16"/>
                <w:szCs w:val="18"/>
                <w:lang w:eastAsia="ja-JP"/>
              </w:rPr>
            </w:pPr>
            <w:r w:rsidRPr="004E5FDC">
              <w:rPr>
                <w:rFonts w:eastAsia="宋体" w:cs="Arial"/>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32839096" w14:textId="77777777" w:rsidR="002F63A6" w:rsidRPr="004E5FDC" w:rsidRDefault="002F63A6" w:rsidP="00FD67A0">
            <w:pPr>
              <w:pStyle w:val="TAH"/>
              <w:rPr>
                <w:rFonts w:cs="Arial"/>
                <w:b w:val="0"/>
                <w:color w:val="000000" w:themeColor="text1"/>
                <w:sz w:val="16"/>
                <w:szCs w:val="18"/>
              </w:rPr>
            </w:pPr>
            <w:r w:rsidRPr="004E5FDC">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7C4E8BFA" w14:textId="77777777" w:rsidR="002F63A6" w:rsidRPr="004E5FDC" w:rsidRDefault="002F63A6" w:rsidP="00FD67A0">
            <w:pPr>
              <w:pStyle w:val="TAH"/>
              <w:rPr>
                <w:rFonts w:cs="Arial"/>
                <w:b w:val="0"/>
                <w:color w:val="000000" w:themeColor="text1"/>
                <w:sz w:val="16"/>
                <w:szCs w:val="18"/>
              </w:rPr>
            </w:pPr>
            <w:r w:rsidRPr="004E5FDC">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6C5CEC94" w14:textId="77777777" w:rsidR="002F63A6" w:rsidRPr="004E5FDC" w:rsidRDefault="002F63A6" w:rsidP="00FD67A0">
            <w:pPr>
              <w:pStyle w:val="TAH"/>
              <w:rPr>
                <w:rFonts w:cs="Arial"/>
                <w:b w:val="0"/>
                <w:color w:val="000000" w:themeColor="text1"/>
                <w:sz w:val="16"/>
                <w:szCs w:val="18"/>
              </w:rPr>
            </w:pPr>
            <w:r w:rsidRPr="004E5FDC">
              <w:rPr>
                <w:rFonts w:cs="Arial"/>
                <w:b w:val="0"/>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43ECE639" w14:textId="77777777" w:rsidR="002F63A6" w:rsidRPr="004E5FDC" w:rsidRDefault="002F63A6" w:rsidP="00FD67A0">
            <w:pPr>
              <w:pStyle w:val="TAH"/>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7248E74E" w14:textId="77777777" w:rsidR="002F63A6" w:rsidRPr="004E5FDC" w:rsidRDefault="002F63A6" w:rsidP="00FD67A0">
            <w:pPr>
              <w:pStyle w:val="TAL"/>
              <w:rPr>
                <w:rFonts w:cs="Arial"/>
                <w:sz w:val="16"/>
                <w:szCs w:val="18"/>
              </w:rPr>
            </w:pPr>
            <w:r w:rsidRPr="004E5FDC">
              <w:rPr>
                <w:rFonts w:cs="Arial"/>
                <w:sz w:val="16"/>
                <w:szCs w:val="18"/>
              </w:rPr>
              <w:t>Optional with capability signalling</w:t>
            </w:r>
          </w:p>
          <w:p w14:paraId="71DE89ED" w14:textId="77777777" w:rsidR="002F63A6" w:rsidRPr="004E5FDC" w:rsidRDefault="002F63A6" w:rsidP="00FD67A0">
            <w:pPr>
              <w:pStyle w:val="TAH"/>
              <w:rPr>
                <w:rFonts w:cs="Arial"/>
                <w:b w:val="0"/>
                <w:color w:val="000000" w:themeColor="text1"/>
                <w:sz w:val="16"/>
                <w:szCs w:val="18"/>
              </w:rPr>
            </w:pPr>
          </w:p>
        </w:tc>
      </w:tr>
    </w:tbl>
    <w:p w14:paraId="19C459FF" w14:textId="77777777" w:rsidR="00395892" w:rsidRDefault="00395892" w:rsidP="00395892">
      <w:pPr>
        <w:pStyle w:val="bullet2"/>
        <w:numPr>
          <w:ilvl w:val="1"/>
          <w:numId w:val="0"/>
        </w:numPr>
        <w:spacing w:beforeLines="50" w:before="120" w:afterLines="50" w:after="120"/>
        <w:jc w:val="both"/>
        <w:rPr>
          <w:rFonts w:ascii="Times New Roman" w:hAnsi="Times New Roman"/>
          <w:kern w:val="0"/>
          <w:sz w:val="20"/>
          <w:szCs w:val="20"/>
        </w:rPr>
      </w:pPr>
    </w:p>
    <w:p w14:paraId="1CBD5585" w14:textId="5429A181" w:rsidR="00395892" w:rsidRDefault="00395892" w:rsidP="00395892">
      <w:pPr>
        <w:pStyle w:val="a7"/>
        <w:jc w:val="both"/>
        <w:rPr>
          <w:b/>
          <w:i/>
          <w:szCs w:val="24"/>
          <w:lang w:val="en-US"/>
        </w:rPr>
      </w:pPr>
      <w:bookmarkStart w:id="7" w:name="_Ref142459221"/>
      <w:r w:rsidRPr="00E378EC">
        <w:rPr>
          <w:b/>
          <w:i/>
          <w:szCs w:val="24"/>
          <w:lang w:val="en-US"/>
        </w:rPr>
        <w:t xml:space="preserve">Proposal </w:t>
      </w:r>
      <w:r w:rsidRPr="00E378EC">
        <w:rPr>
          <w:b/>
          <w:i/>
          <w:szCs w:val="24"/>
          <w:lang w:val="en-US"/>
        </w:rPr>
        <w:fldChar w:fldCharType="begin"/>
      </w:r>
      <w:r w:rsidRPr="00E378EC">
        <w:rPr>
          <w:b/>
          <w:i/>
          <w:szCs w:val="24"/>
          <w:lang w:val="en-US"/>
        </w:rPr>
        <w:instrText xml:space="preserve"> SEQ Proposal \* ARABIC </w:instrText>
      </w:r>
      <w:r w:rsidRPr="00E378EC">
        <w:rPr>
          <w:b/>
          <w:i/>
          <w:szCs w:val="24"/>
          <w:lang w:val="en-US"/>
        </w:rPr>
        <w:fldChar w:fldCharType="separate"/>
      </w:r>
      <w:r>
        <w:rPr>
          <w:b/>
          <w:i/>
          <w:noProof/>
          <w:szCs w:val="24"/>
          <w:lang w:val="en-US"/>
        </w:rPr>
        <w:t>2</w:t>
      </w:r>
      <w:r w:rsidRPr="00E378EC">
        <w:rPr>
          <w:b/>
          <w:i/>
          <w:szCs w:val="24"/>
          <w:lang w:val="en-US"/>
        </w:rPr>
        <w:fldChar w:fldCharType="end"/>
      </w:r>
      <w:r w:rsidRPr="00E378EC">
        <w:rPr>
          <w:b/>
          <w:i/>
          <w:szCs w:val="24"/>
          <w:lang w:val="en-US"/>
        </w:rPr>
        <w:t xml:space="preserve">: </w:t>
      </w:r>
      <w:r>
        <w:rPr>
          <w:b/>
          <w:i/>
          <w:szCs w:val="24"/>
          <w:lang w:val="en-US"/>
        </w:rPr>
        <w:t xml:space="preserve">Support </w:t>
      </w:r>
      <w:r w:rsidR="00E318D9">
        <w:rPr>
          <w:b/>
          <w:i/>
          <w:szCs w:val="24"/>
          <w:lang w:val="en-US"/>
        </w:rPr>
        <w:t xml:space="preserve">following </w:t>
      </w:r>
      <w:r>
        <w:rPr>
          <w:b/>
          <w:i/>
          <w:szCs w:val="24"/>
          <w:lang w:val="en-US"/>
        </w:rPr>
        <w:t>UE capabilit</w:t>
      </w:r>
      <w:r w:rsidR="00E318D9">
        <w:rPr>
          <w:b/>
          <w:i/>
          <w:szCs w:val="24"/>
          <w:lang w:val="en-US"/>
        </w:rPr>
        <w:t>ies for</w:t>
      </w:r>
      <w:r>
        <w:rPr>
          <w:b/>
          <w:i/>
          <w:szCs w:val="24"/>
          <w:lang w:val="en-US"/>
        </w:rPr>
        <w:t xml:space="preserve"> d</w:t>
      </w:r>
      <w:r w:rsidRPr="0055162E">
        <w:rPr>
          <w:b/>
          <w:i/>
          <w:szCs w:val="24"/>
          <w:lang w:val="en-US"/>
        </w:rPr>
        <w:t>ynamic indication of unused CG PUSCH occasion(s)</w:t>
      </w:r>
      <w:r w:rsidRPr="00E378EC">
        <w:rPr>
          <w:b/>
          <w:i/>
          <w:szCs w:val="24"/>
          <w:lang w:val="en-US"/>
        </w:rPr>
        <w:t>.</w:t>
      </w:r>
      <w:bookmarkEnd w:id="7"/>
    </w:p>
    <w:p w14:paraId="5156A935" w14:textId="6E4D7666" w:rsidR="00E318D9" w:rsidRPr="00E318D9" w:rsidRDefault="00E318D9" w:rsidP="00E318D9">
      <w:pPr>
        <w:pStyle w:val="a7"/>
        <w:numPr>
          <w:ilvl w:val="0"/>
          <w:numId w:val="34"/>
        </w:numPr>
        <w:jc w:val="both"/>
        <w:rPr>
          <w:b/>
          <w:i/>
          <w:szCs w:val="24"/>
          <w:lang w:val="en-US"/>
        </w:rPr>
      </w:pPr>
      <w:r w:rsidRPr="00E318D9">
        <w:rPr>
          <w:b/>
          <w:i/>
          <w:szCs w:val="24"/>
          <w:lang w:val="en-US"/>
        </w:rPr>
        <w:t>Dynamic indication of unused CG PUSCH occasion(s) based on UTO-UCI</w:t>
      </w:r>
    </w:p>
    <w:p w14:paraId="139D6D1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96F4A03" w14:textId="77777777" w:rsidR="00395892" w:rsidRDefault="00395892" w:rsidP="00395892">
      <w:pPr>
        <w:spacing w:beforeLines="50" w:before="120" w:afterLines="50" w:after="120"/>
        <w:jc w:val="both"/>
        <w:rPr>
          <w:rFonts w:eastAsia="宋体"/>
          <w:lang w:eastAsia="zh-CN"/>
        </w:rPr>
      </w:pPr>
      <w:r w:rsidRPr="005D55E8">
        <w:rPr>
          <w:rFonts w:eastAsia="宋体" w:hint="eastAsia"/>
          <w:lang w:eastAsia="zh-CN"/>
        </w:rPr>
        <w:t xml:space="preserve">In this contribution, </w:t>
      </w:r>
      <w:r>
        <w:rPr>
          <w:rFonts w:eastAsia="宋体"/>
          <w:lang w:eastAsia="zh-CN"/>
        </w:rPr>
        <w:t>UE features on CG enhancements, including multiple CG PUSCH occasions per CG period and dynamic indication of unused CG PUSCH occasion(s) based on UCI, are discussed in details</w:t>
      </w:r>
      <w:r w:rsidRPr="00341632">
        <w:rPr>
          <w:rFonts w:eastAsia="宋体"/>
          <w:lang w:eastAsia="zh-CN"/>
        </w:rPr>
        <w:t xml:space="preserve">, </w:t>
      </w:r>
      <w:r w:rsidRPr="005D55E8">
        <w:rPr>
          <w:rFonts w:eastAsia="宋体"/>
          <w:lang w:eastAsia="zh-CN"/>
        </w:rPr>
        <w:t>with the following</w:t>
      </w:r>
      <w:r>
        <w:rPr>
          <w:rFonts w:eastAsia="宋体"/>
          <w:lang w:eastAsia="zh-CN"/>
        </w:rPr>
        <w:t xml:space="preserve"> </w:t>
      </w:r>
      <w:r w:rsidRPr="005D55E8">
        <w:rPr>
          <w:rFonts w:eastAsia="宋体"/>
          <w:lang w:eastAsia="zh-CN"/>
        </w:rPr>
        <w:t>proposals</w:t>
      </w:r>
      <w:r>
        <w:rPr>
          <w:rFonts w:eastAsia="宋体"/>
          <w:lang w:eastAsia="zh-CN"/>
        </w:rPr>
        <w:t xml:space="preserve"> and observations</w:t>
      </w:r>
      <w:r w:rsidRPr="005D55E8">
        <w:rPr>
          <w:rFonts w:eastAsia="宋体"/>
          <w:lang w:eastAsia="zh-CN"/>
        </w:rPr>
        <w:t>:</w:t>
      </w:r>
    </w:p>
    <w:p w14:paraId="5D7722D4" w14:textId="77777777" w:rsidR="00395892" w:rsidRDefault="00395892"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_Ref142459217 \h </w:instrText>
      </w:r>
      <w:r>
        <w:rPr>
          <w:rFonts w:eastAsia="宋体"/>
          <w:lang w:eastAsia="zh-CN"/>
        </w:rPr>
      </w:r>
      <w:r>
        <w:rPr>
          <w:rFonts w:eastAsia="宋体"/>
          <w:lang w:eastAsia="zh-CN"/>
        </w:rPr>
        <w:fldChar w:fldCharType="separate"/>
      </w:r>
      <w:r w:rsidRPr="00E378EC">
        <w:rPr>
          <w:b/>
          <w:i/>
        </w:rPr>
        <w:t xml:space="preserve">Proposal </w:t>
      </w:r>
      <w:r>
        <w:rPr>
          <w:b/>
          <w:i/>
          <w:noProof/>
        </w:rPr>
        <w:t>1</w:t>
      </w:r>
      <w:r w:rsidRPr="00E378EC">
        <w:rPr>
          <w:b/>
          <w:i/>
        </w:rPr>
        <w:t xml:space="preserve">: </w:t>
      </w:r>
      <w:r>
        <w:rPr>
          <w:b/>
          <w:i/>
        </w:rPr>
        <w:t xml:space="preserve">Support a UE capability of </w:t>
      </w:r>
      <w:r w:rsidRPr="008F0B85">
        <w:rPr>
          <w:b/>
          <w:i/>
        </w:rPr>
        <w:t>multiple CG PUSCH occasions per CG period</w:t>
      </w:r>
      <w:r w:rsidRPr="00E378EC">
        <w:rPr>
          <w:b/>
          <w:i/>
        </w:rPr>
        <w:t>.</w:t>
      </w:r>
      <w:r>
        <w:rPr>
          <w:rFonts w:eastAsia="宋体"/>
          <w:lang w:eastAsia="zh-CN"/>
        </w:rPr>
        <w:fldChar w:fldCharType="end"/>
      </w:r>
    </w:p>
    <w:p w14:paraId="3E7FF705" w14:textId="29C2DD8D" w:rsidR="00395892" w:rsidRDefault="00395892" w:rsidP="00395892">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_Ref142459221 \h </w:instrText>
      </w:r>
      <w:r>
        <w:rPr>
          <w:rFonts w:eastAsia="宋体"/>
          <w:lang w:eastAsia="zh-CN"/>
        </w:rPr>
      </w:r>
      <w:r>
        <w:rPr>
          <w:rFonts w:eastAsia="宋体"/>
          <w:lang w:eastAsia="zh-CN"/>
        </w:rPr>
        <w:fldChar w:fldCharType="separate"/>
      </w:r>
      <w:r w:rsidR="00E318D9" w:rsidRPr="00E378EC">
        <w:rPr>
          <w:b/>
          <w:i/>
        </w:rPr>
        <w:t xml:space="preserve">Proposal </w:t>
      </w:r>
      <w:r w:rsidR="00E318D9">
        <w:rPr>
          <w:b/>
          <w:i/>
          <w:noProof/>
        </w:rPr>
        <w:t>2</w:t>
      </w:r>
      <w:r w:rsidR="00E318D9" w:rsidRPr="00E378EC">
        <w:rPr>
          <w:b/>
          <w:i/>
        </w:rPr>
        <w:t xml:space="preserve">: </w:t>
      </w:r>
      <w:r w:rsidR="00E318D9">
        <w:rPr>
          <w:b/>
          <w:i/>
        </w:rPr>
        <w:t>Support following UE capabilities for d</w:t>
      </w:r>
      <w:r w:rsidR="00E318D9" w:rsidRPr="0055162E">
        <w:rPr>
          <w:b/>
          <w:i/>
        </w:rPr>
        <w:t>ynamic indication of unused CG PUSCH occasion(s)</w:t>
      </w:r>
      <w:r w:rsidR="00E318D9" w:rsidRPr="00E378EC">
        <w:rPr>
          <w:b/>
          <w:i/>
        </w:rPr>
        <w:t>.</w:t>
      </w:r>
      <w:r>
        <w:rPr>
          <w:rFonts w:eastAsia="宋体"/>
          <w:lang w:eastAsia="zh-CN"/>
        </w:rPr>
        <w:fldChar w:fldCharType="end"/>
      </w:r>
    </w:p>
    <w:p w14:paraId="0984A600" w14:textId="77777777" w:rsidR="00E318D9" w:rsidRPr="00E318D9" w:rsidRDefault="00E318D9" w:rsidP="00E318D9">
      <w:pPr>
        <w:pStyle w:val="a7"/>
        <w:numPr>
          <w:ilvl w:val="0"/>
          <w:numId w:val="34"/>
        </w:numPr>
        <w:jc w:val="both"/>
        <w:rPr>
          <w:b/>
          <w:i/>
          <w:szCs w:val="24"/>
          <w:lang w:val="en-US"/>
        </w:rPr>
      </w:pPr>
      <w:r w:rsidRPr="00E318D9">
        <w:rPr>
          <w:b/>
          <w:i/>
          <w:szCs w:val="24"/>
          <w:lang w:val="en-US"/>
        </w:rPr>
        <w:t>Dynamic indication of unused CG PUSCH occasion(s) based on UTO-UCI</w:t>
      </w:r>
    </w:p>
    <w:p w14:paraId="4E344E70" w14:textId="77777777" w:rsidR="00395892" w:rsidRPr="005D55E8" w:rsidRDefault="00395892" w:rsidP="00395892">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47B1ED70" w14:textId="77777777" w:rsidR="00395892" w:rsidRDefault="00395892" w:rsidP="00395892">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w:t>
      </w:r>
      <w:r>
        <w:rPr>
          <w:rFonts w:ascii="Times New Roman" w:hAnsi="Times New Roman"/>
          <w:sz w:val="20"/>
          <w:szCs w:val="20"/>
        </w:rPr>
        <w:t>23502</w:t>
      </w:r>
      <w:r w:rsidRPr="009B646A">
        <w:rPr>
          <w:rFonts w:ascii="Times New Roman" w:hAnsi="Times New Roman" w:hint="eastAsia"/>
          <w:sz w:val="20"/>
          <w:szCs w:val="20"/>
        </w:rPr>
        <w:t>,</w:t>
      </w:r>
      <w:r w:rsidRPr="009B646A">
        <w:rPr>
          <w:rFonts w:ascii="Times New Roman" w:hAnsi="Times New Roman"/>
          <w:sz w:val="20"/>
          <w:szCs w:val="20"/>
        </w:rPr>
        <w:t xml:space="preserve"> </w:t>
      </w:r>
      <w:r w:rsidRPr="00787B0D">
        <w:rPr>
          <w:rFonts w:ascii="Times New Roman" w:hAnsi="Times New Roman"/>
          <w:sz w:val="20"/>
          <w:szCs w:val="20"/>
        </w:rPr>
        <w:t>New WID on XR Enhancements for NR</w:t>
      </w:r>
      <w:r w:rsidRPr="009B646A">
        <w:rPr>
          <w:rFonts w:ascii="Times New Roman" w:hAnsi="Times New Roman"/>
          <w:sz w:val="20"/>
          <w:szCs w:val="20"/>
        </w:rPr>
        <w:t>, RAN #9</w:t>
      </w:r>
      <w:r>
        <w:rPr>
          <w:rFonts w:ascii="Times New Roman" w:hAnsi="Times New Roman"/>
          <w:sz w:val="20"/>
          <w:szCs w:val="20"/>
        </w:rPr>
        <w:t>8-</w:t>
      </w:r>
      <w:r w:rsidRPr="009B646A">
        <w:rPr>
          <w:rFonts w:ascii="Times New Roman" w:hAnsi="Times New Roman"/>
          <w:sz w:val="20"/>
          <w:szCs w:val="20"/>
        </w:rPr>
        <w:t xml:space="preserve">e, Dec. </w:t>
      </w:r>
      <w:r>
        <w:rPr>
          <w:rFonts w:ascii="Times New Roman" w:hAnsi="Times New Roman"/>
          <w:sz w:val="20"/>
          <w:szCs w:val="20"/>
        </w:rPr>
        <w:t>12</w:t>
      </w:r>
      <w:r w:rsidRPr="009B646A">
        <w:rPr>
          <w:rFonts w:ascii="Times New Roman" w:hAnsi="Times New Roman"/>
          <w:sz w:val="20"/>
          <w:szCs w:val="20"/>
        </w:rPr>
        <w:t xml:space="preserve"> - 1</w:t>
      </w:r>
      <w:r>
        <w:rPr>
          <w:rFonts w:ascii="Times New Roman" w:hAnsi="Times New Roman"/>
          <w:sz w:val="20"/>
          <w:szCs w:val="20"/>
        </w:rPr>
        <w:t>6</w:t>
      </w:r>
      <w:r w:rsidRPr="009B646A">
        <w:rPr>
          <w:rFonts w:ascii="Times New Roman" w:hAnsi="Times New Roman"/>
          <w:sz w:val="20"/>
          <w:szCs w:val="20"/>
        </w:rPr>
        <w:t>, 202</w:t>
      </w:r>
      <w:r>
        <w:rPr>
          <w:rFonts w:ascii="Times New Roman" w:hAnsi="Times New Roman"/>
          <w:sz w:val="20"/>
          <w:szCs w:val="20"/>
        </w:rPr>
        <w:t>2.</w:t>
      </w:r>
    </w:p>
    <w:p w14:paraId="5410220D" w14:textId="77777777" w:rsidR="00395892" w:rsidRPr="00BF2CFE" w:rsidRDefault="00395892" w:rsidP="00395892">
      <w:pPr>
        <w:spacing w:after="120"/>
        <w:rPr>
          <w:szCs w:val="20"/>
        </w:rPr>
      </w:pPr>
      <w:bookmarkStart w:id="8" w:name="_GoBack"/>
      <w:bookmarkEnd w:id="8"/>
    </w:p>
    <w:p w14:paraId="050187C6" w14:textId="77777777" w:rsidR="00BF2CFE" w:rsidRPr="00395892" w:rsidRDefault="00BF2CFE" w:rsidP="00395892"/>
    <w:sectPr w:rsidR="00BF2CFE" w:rsidRPr="00395892" w:rsidSect="00363452">
      <w:headerReference w:type="default" r:id="rId11"/>
      <w:type w:val="continuous"/>
      <w:pgSz w:w="16838" w:h="11906" w:orient="landscape"/>
      <w:pgMar w:top="720" w:right="720" w:bottom="720" w:left="72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E93A3" w14:textId="77777777" w:rsidR="006E030F" w:rsidRDefault="006E030F">
      <w:r>
        <w:separator/>
      </w:r>
    </w:p>
  </w:endnote>
  <w:endnote w:type="continuationSeparator" w:id="0">
    <w:p w14:paraId="7F11F54D" w14:textId="77777777" w:rsidR="006E030F" w:rsidRDefault="006E030F">
      <w:r>
        <w:continuationSeparator/>
      </w:r>
    </w:p>
  </w:endnote>
  <w:endnote w:type="continuationNotice" w:id="1">
    <w:p w14:paraId="68D8D613" w14:textId="77777777" w:rsidR="006E030F" w:rsidRDefault="006E0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C81D9" w14:textId="77777777" w:rsidR="006E030F" w:rsidRDefault="006E030F">
      <w:r>
        <w:separator/>
      </w:r>
    </w:p>
  </w:footnote>
  <w:footnote w:type="continuationSeparator" w:id="0">
    <w:p w14:paraId="1A7F020F" w14:textId="77777777" w:rsidR="006E030F" w:rsidRDefault="006E030F">
      <w:r>
        <w:continuationSeparator/>
      </w:r>
    </w:p>
  </w:footnote>
  <w:footnote w:type="continuationNotice" w:id="1">
    <w:p w14:paraId="389747F1" w14:textId="77777777" w:rsidR="006E030F" w:rsidRDefault="006E03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3"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2"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27"/>
  </w:num>
  <w:num w:numId="4">
    <w:abstractNumId w:val="14"/>
  </w:num>
  <w:num w:numId="5">
    <w:abstractNumId w:val="26"/>
  </w:num>
  <w:num w:numId="6">
    <w:abstractNumId w:val="32"/>
  </w:num>
  <w:num w:numId="7">
    <w:abstractNumId w:val="19"/>
  </w:num>
  <w:num w:numId="8">
    <w:abstractNumId w:val="25"/>
  </w:num>
  <w:num w:numId="9">
    <w:abstractNumId w:val="0"/>
  </w:num>
  <w:num w:numId="10">
    <w:abstractNumId w:val="18"/>
  </w:num>
  <w:num w:numId="11">
    <w:abstractNumId w:val="30"/>
  </w:num>
  <w:num w:numId="12">
    <w:abstractNumId w:val="4"/>
  </w:num>
  <w:num w:numId="13">
    <w:abstractNumId w:val="12"/>
  </w:num>
  <w:num w:numId="14">
    <w:abstractNumId w:val="16"/>
  </w:num>
  <w:num w:numId="15">
    <w:abstractNumId w:val="17"/>
  </w:num>
  <w:num w:numId="16">
    <w:abstractNumId w:val="2"/>
  </w:num>
  <w:num w:numId="17">
    <w:abstractNumId w:val="5"/>
  </w:num>
  <w:num w:numId="18">
    <w:abstractNumId w:val="9"/>
  </w:num>
  <w:num w:numId="19">
    <w:abstractNumId w:val="3"/>
  </w:num>
  <w:num w:numId="20">
    <w:abstractNumId w:val="10"/>
  </w:num>
  <w:num w:numId="21">
    <w:abstractNumId w:val="11"/>
  </w:num>
  <w:num w:numId="22">
    <w:abstractNumId w:val="15"/>
  </w:num>
  <w:num w:numId="23">
    <w:abstractNumId w:val="28"/>
  </w:num>
  <w:num w:numId="24">
    <w:abstractNumId w:val="24"/>
  </w:num>
  <w:num w:numId="25">
    <w:abstractNumId w:val="29"/>
  </w:num>
  <w:num w:numId="26">
    <w:abstractNumId w:val="13"/>
  </w:num>
  <w:num w:numId="27">
    <w:abstractNumId w:val="8"/>
  </w:num>
  <w:num w:numId="28">
    <w:abstractNumId w:val="1"/>
  </w:num>
  <w:num w:numId="29">
    <w:abstractNumId w:val="7"/>
  </w:num>
  <w:num w:numId="30">
    <w:abstractNumId w:val="22"/>
  </w:num>
  <w:num w:numId="31">
    <w:abstractNumId w:val="6"/>
  </w:num>
  <w:num w:numId="32">
    <w:abstractNumId w:val="20"/>
  </w:num>
  <w:num w:numId="33">
    <w:abstractNumId w:val="23"/>
  </w:num>
  <w:num w:numId="3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197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605</Words>
  <Characters>3450</Characters>
  <Application>Microsoft Office Word</Application>
  <DocSecurity>0</DocSecurity>
  <Lines>28</Lines>
  <Paragraphs>8</Paragraphs>
  <ScaleCrop>false</ScaleCrop>
  <Company>Vivo</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Xiaohang CHEN</cp:lastModifiedBy>
  <cp:revision>4</cp:revision>
  <cp:lastPrinted>2011-08-03T09:36:00Z</cp:lastPrinted>
  <dcterms:created xsi:type="dcterms:W3CDTF">2023-08-11T07:08:00Z</dcterms:created>
  <dcterms:modified xsi:type="dcterms:W3CDTF">2023-08-11T07:09:00Z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